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spacing w:line="288" w:lineRule="auto"/>
        <w:jc w:val="center"/>
        <w:rPr>
          <w:rFonts w:ascii="Calibri" w:cs="Calibri" w:hAnsi="Calibri" w:eastAsia="Calibri"/>
          <w:b w:val="1"/>
          <w:bCs w:val="1"/>
          <w:sz w:val="28"/>
          <w:szCs w:val="28"/>
        </w:rPr>
      </w:pPr>
      <w:r>
        <w:rPr>
          <w:b w:val="1"/>
          <w:bCs w:val="1"/>
          <w:sz w:val="28"/>
          <w:szCs w:val="28"/>
          <w:rtl w:val="0"/>
          <w:lang w:val="en-US"/>
        </w:rPr>
        <w:t>Issues in</w:t>
      </w:r>
      <w:r>
        <w:rPr>
          <w:rFonts w:ascii="Calibri" w:cs="Calibri" w:hAnsi="Calibri" w:eastAsia="Calibri"/>
          <w:b w:val="1"/>
          <w:bCs w:val="1"/>
          <w:sz w:val="28"/>
          <w:szCs w:val="28"/>
          <w:rtl w:val="0"/>
          <w:lang w:val="en-US"/>
        </w:rPr>
        <w:t xml:space="preserve"> Applied Linguistics: Discourse Analysis</w:t>
      </w:r>
    </w:p>
    <w:p>
      <w:pPr>
        <w:pStyle w:val="Body A"/>
        <w:spacing w:line="288" w:lineRule="auto"/>
        <w:jc w:val="center"/>
        <w:rPr>
          <w:rFonts w:ascii="Calibri" w:cs="Calibri" w:hAnsi="Calibri" w:eastAsia="Calibri"/>
          <w:b w:val="1"/>
          <w:bCs w:val="1"/>
          <w:sz w:val="28"/>
          <w:szCs w:val="28"/>
        </w:rPr>
      </w:pPr>
      <w:r>
        <w:rPr>
          <w:rFonts w:ascii="Calibri" w:cs="Calibri" w:hAnsi="Calibri" w:eastAsia="Calibri"/>
          <w:b w:val="1"/>
          <w:bCs w:val="1"/>
          <w:sz w:val="28"/>
          <w:szCs w:val="28"/>
          <w:rtl w:val="0"/>
          <w:lang w:val="ja-JP" w:eastAsia="ja-JP"/>
        </w:rPr>
        <w:t>応用言語学研究</w:t>
      </w:r>
    </w:p>
    <w:p>
      <w:pPr>
        <w:pStyle w:val="Body A"/>
        <w:spacing w:after="0" w:line="288" w:lineRule="auto"/>
        <w:ind w:left="6236" w:firstLine="0"/>
      </w:pPr>
      <w:r>
        <w:rPr>
          <w:rtl w:val="0"/>
          <w:lang w:val="es-ES_tradnl"/>
        </w:rPr>
        <w:t>Michael Carroll</w:t>
      </w:r>
    </w:p>
    <w:p>
      <w:pPr>
        <w:pStyle w:val="Body A"/>
        <w:spacing w:after="0" w:line="288" w:lineRule="auto"/>
        <w:ind w:left="6236" w:firstLine="0"/>
      </w:pPr>
      <w:r>
        <w:rPr>
          <w:rStyle w:val="Hyperlink.0"/>
        </w:rPr>
        <w:fldChar w:fldCharType="begin" w:fldLock="0"/>
      </w:r>
      <w:r>
        <w:rPr>
          <w:rStyle w:val="Hyperlink.0"/>
        </w:rPr>
        <w:instrText xml:space="preserve"> HYPERLINK "mailto:carroll@andrew.ac.jp"</w:instrText>
      </w:r>
      <w:r>
        <w:rPr>
          <w:rStyle w:val="Hyperlink.0"/>
        </w:rPr>
        <w:fldChar w:fldCharType="separate" w:fldLock="0"/>
      </w:r>
      <w:r>
        <w:rPr>
          <w:rStyle w:val="Hyperlink.0"/>
          <w:rtl w:val="0"/>
          <w:lang w:val="es-ES_tradnl"/>
        </w:rPr>
        <w:t>carroll@andrew.ac.jp</w:t>
      </w:r>
      <w:r>
        <w:rPr/>
        <w:fldChar w:fldCharType="end" w:fldLock="0"/>
      </w:r>
    </w:p>
    <w:p>
      <w:pPr>
        <w:pStyle w:val="Body A"/>
        <w:spacing w:after="0" w:line="288" w:lineRule="auto"/>
        <w:ind w:left="6236" w:firstLine="0"/>
      </w:pPr>
    </w:p>
    <w:p>
      <w:pPr>
        <w:pStyle w:val="Body A"/>
        <w:spacing w:line="288" w:lineRule="auto"/>
        <w:rPr>
          <w:b w:val="1"/>
          <w:bCs w:val="1"/>
          <w:sz w:val="28"/>
          <w:szCs w:val="28"/>
        </w:rPr>
      </w:pPr>
    </w:p>
    <w:p>
      <w:pPr>
        <w:pStyle w:val="Body A"/>
        <w:spacing w:line="288" w:lineRule="auto"/>
        <w:rPr>
          <w:rStyle w:val="None"/>
          <w:rFonts w:ascii="Calibri" w:cs="Calibri" w:hAnsi="Calibri" w:eastAsia="Calibri"/>
          <w:b w:val="1"/>
          <w:bCs w:val="1"/>
          <w:sz w:val="28"/>
          <w:szCs w:val="28"/>
        </w:rPr>
      </w:pPr>
      <w:r>
        <w:rPr>
          <w:rStyle w:val="None"/>
          <w:rFonts w:ascii="Calibri" w:cs="Calibri" w:hAnsi="Calibri" w:eastAsia="Calibri"/>
          <w:b w:val="1"/>
          <w:bCs w:val="1"/>
          <w:sz w:val="28"/>
          <w:szCs w:val="28"/>
          <w:rtl w:val="0"/>
          <w:lang w:val="en-US"/>
        </w:rPr>
        <w:t>Course objective</w:t>
      </w:r>
      <w:r>
        <w:rPr>
          <w:rStyle w:val="None"/>
          <w:rFonts w:ascii="Calibri" w:cs="Calibri" w:hAnsi="Calibri" w:eastAsia="Calibri"/>
          <w:b w:val="1"/>
          <w:bCs w:val="1"/>
          <w:sz w:val="28"/>
          <w:szCs w:val="28"/>
          <w:rtl w:val="0"/>
          <w:lang w:val="en-US"/>
        </w:rPr>
        <w:t>s</w:t>
      </w:r>
    </w:p>
    <w:p>
      <w:pPr>
        <w:pStyle w:val="Body A"/>
        <w:spacing w:line="288" w:lineRule="auto"/>
        <w:rPr>
          <w:rStyle w:val="None"/>
          <w:lang w:val="en-US"/>
        </w:rPr>
      </w:pPr>
      <w:r>
        <w:rPr>
          <w:rStyle w:val="None"/>
          <w:rtl w:val="0"/>
          <w:lang w:val="en-US"/>
        </w:rPr>
        <w:t xml:space="preserve">At the end of the course students should be able to analyse written and spoken texts in terms of their discourse structure and to show how writers and speakers create meanings through their choice of lexis (words), and grammar (how they put the words together. </w:t>
      </w:r>
    </w:p>
    <w:p>
      <w:pPr>
        <w:pStyle w:val="Body A"/>
        <w:spacing w:line="288" w:lineRule="auto"/>
        <w:rPr>
          <w:rStyle w:val="None"/>
          <w:lang w:val="en-US"/>
        </w:rPr>
      </w:pPr>
    </w:p>
    <w:p>
      <w:pPr>
        <w:pStyle w:val="Body A"/>
        <w:spacing w:line="288" w:lineRule="auto"/>
      </w:pPr>
      <w:r>
        <w:rPr>
          <w:rStyle w:val="None"/>
          <w:rFonts w:ascii="Calibri" w:cs="Calibri" w:hAnsi="Calibri" w:eastAsia="Calibri"/>
          <w:b w:val="1"/>
          <w:bCs w:val="1"/>
          <w:sz w:val="28"/>
          <w:szCs w:val="28"/>
          <w:rtl w:val="0"/>
          <w:lang w:val="en-US"/>
        </w:rPr>
        <w:t>Course Content</w:t>
      </w:r>
    </w:p>
    <w:p>
      <w:pPr>
        <w:pStyle w:val="Default"/>
        <w:spacing w:line="288" w:lineRule="auto"/>
      </w:pPr>
      <w:r>
        <w:rPr>
          <w:rtl w:val="0"/>
          <w:lang w:val="en-US"/>
        </w:rPr>
        <w:t xml:space="preserve">The course </w:t>
      </w:r>
      <w:r>
        <w:rPr>
          <w:rtl w:val="0"/>
          <w:lang w:val="en-US"/>
        </w:rPr>
        <w:t>is</w:t>
      </w:r>
      <w:r>
        <w:rPr>
          <w:rtl w:val="0"/>
          <w:lang w:val="en-US"/>
        </w:rPr>
        <w:t xml:space="preserve"> an introduction to discourse analysis. Beginning with an outline of the nature of text, connected texts and discourse, participants will be introduced to the notion that traditional grammatical descriptions are necessary but insufficient to describe the variety of lexical and grammatical choices that actually underlie communication. There will be a brief overview of basics of English grammar, followed by units on cohesion, coherence, the nature of spoken texts</w:t>
      </w:r>
      <w:r>
        <w:rPr>
          <w:rtl w:val="0"/>
          <w:lang w:val="en-US"/>
        </w:rPr>
        <w:t xml:space="preserve">, </w:t>
      </w:r>
      <w:r>
        <w:rPr>
          <w:rtl w:val="0"/>
          <w:lang w:val="en-US"/>
        </w:rPr>
        <w:t>including discussion of speech acts, adjacency pairs, and Grice</w:t>
      </w:r>
      <w:r>
        <w:rPr>
          <w:rtl w:val="0"/>
        </w:rPr>
        <w:t>’</w:t>
      </w:r>
      <w:r>
        <w:rPr>
          <w:rtl w:val="0"/>
          <w:lang w:val="pt-PT"/>
        </w:rPr>
        <w:t>s cooperative principles.</w:t>
      </w:r>
      <w:r>
        <w:rPr>
          <w:rtl w:val="0"/>
        </w:rPr>
        <w:t> </w:t>
      </w:r>
    </w:p>
    <w:p>
      <w:pPr>
        <w:pStyle w:val="Default"/>
        <w:bidi w:val="0"/>
      </w:pPr>
    </w:p>
    <w:p>
      <w:pPr>
        <w:pStyle w:val="Body A"/>
        <w:spacing w:line="288" w:lineRule="auto"/>
        <w:rPr>
          <w:rStyle w:val="None"/>
          <w:rFonts w:ascii="Calibri" w:cs="Calibri" w:hAnsi="Calibri" w:eastAsia="Calibri"/>
          <w:b w:val="1"/>
          <w:bCs w:val="1"/>
          <w:sz w:val="28"/>
          <w:szCs w:val="28"/>
        </w:rPr>
      </w:pPr>
      <w:r>
        <w:rPr>
          <w:rStyle w:val="None"/>
          <w:rFonts w:ascii="Calibri" w:cs="Calibri" w:hAnsi="Calibri" w:eastAsia="Calibri"/>
          <w:b w:val="1"/>
          <w:bCs w:val="1"/>
          <w:sz w:val="28"/>
          <w:szCs w:val="28"/>
          <w:rtl w:val="0"/>
          <w:lang w:val="it-IT"/>
        </w:rPr>
        <w:t>Assessment</w:t>
      </w:r>
    </w:p>
    <w:p>
      <w:pPr>
        <w:pStyle w:val="Body A"/>
        <w:pBdr>
          <w:top w:val="nil"/>
          <w:left w:val="nil"/>
          <w:bottom w:val="nil"/>
          <w:right w:val="nil"/>
        </w:pBdr>
        <w:rPr>
          <w:rStyle w:val="None"/>
          <w:sz w:val="22"/>
          <w:szCs w:val="22"/>
          <w:rtl w:val="0"/>
        </w:rPr>
      </w:pPr>
      <w:r>
        <w:rPr>
          <w:rStyle w:val="None"/>
          <w:rtl w:val="0"/>
          <w:lang w:val="en-US"/>
        </w:rPr>
        <w:t xml:space="preserve">Analysis of a written text </w:t>
      </w:r>
      <w:r>
        <w:rPr>
          <w:rStyle w:val="None"/>
          <w:rtl w:val="0"/>
          <w:lang w:val="en-US"/>
        </w:rPr>
        <w:t>3</w:t>
      </w:r>
      <w:r>
        <w:rPr>
          <w:rStyle w:val="None"/>
          <w:rtl w:val="0"/>
          <w:lang w:val="en-US"/>
        </w:rPr>
        <w:t>0%. 200-500 words (July)</w:t>
      </w:r>
    </w:p>
    <w:p>
      <w:pPr>
        <w:pStyle w:val="Body A"/>
        <w:spacing w:line="288" w:lineRule="auto"/>
        <w:rPr>
          <w:rStyle w:val="None"/>
          <w:lang w:val="en-US"/>
        </w:rPr>
      </w:pPr>
      <w:r>
        <w:rPr>
          <w:rStyle w:val="None"/>
          <w:rtl w:val="0"/>
          <w:lang w:val="en-US"/>
        </w:rPr>
        <w:t>Analysis of a spoken interaction 40%. 500 - 1000 words (July)</w:t>
      </w:r>
    </w:p>
    <w:p>
      <w:pPr>
        <w:pStyle w:val="Body A"/>
      </w:pPr>
      <w:r>
        <w:rPr>
          <w:rStyle w:val="None"/>
          <w:rtl w:val="0"/>
          <w:lang w:val="en-US"/>
        </w:rPr>
        <w:t xml:space="preserve">Examination 30%. </w:t>
      </w:r>
    </w:p>
    <w:p>
      <w:pPr>
        <w:pStyle w:val="Body A"/>
        <w:spacing w:line="288" w:lineRule="auto"/>
      </w:pPr>
      <w:r>
        <w:rPr>
          <w:rStyle w:val="None"/>
          <w:rtl w:val="0"/>
          <w:lang w:val="en-US"/>
        </w:rPr>
        <w:t>(Participation in forums (online discussions), and submission of both assignments is a pre-requisite for taking the exam.)</w:t>
      </w:r>
    </w:p>
    <w:p>
      <w:pPr>
        <w:pStyle w:val="Body A"/>
        <w:spacing w:line="288" w:lineRule="auto"/>
        <w:rPr>
          <w:rStyle w:val="None"/>
          <w:rFonts w:ascii="Calibri" w:cs="Calibri" w:hAnsi="Calibri" w:eastAsia="Calibri"/>
          <w:b w:val="1"/>
          <w:bCs w:val="1"/>
          <w:sz w:val="28"/>
          <w:szCs w:val="28"/>
        </w:rPr>
      </w:pPr>
      <w:r>
        <w:rPr>
          <w:rStyle w:val="None"/>
          <w:rFonts w:ascii="Calibri" w:cs="Calibri" w:hAnsi="Calibri" w:eastAsia="Calibri"/>
          <w:b w:val="1"/>
          <w:bCs w:val="1"/>
          <w:sz w:val="28"/>
          <w:szCs w:val="28"/>
          <w:rtl w:val="0"/>
          <w:lang w:val="en-US"/>
        </w:rPr>
        <w:t>Contact hours</w:t>
      </w:r>
    </w:p>
    <w:p>
      <w:pPr>
        <w:pStyle w:val="Body A"/>
        <w:spacing w:line="288" w:lineRule="auto"/>
      </w:pPr>
      <w:r>
        <w:rPr>
          <w:rStyle w:val="None"/>
          <w:sz w:val="24"/>
          <w:szCs w:val="24"/>
          <w:rtl w:val="0"/>
          <w:lang w:val="en-US"/>
        </w:rPr>
        <w:t>30</w:t>
      </w:r>
      <w:r>
        <w:rPr>
          <w:rStyle w:val="None"/>
          <w:rtl w:val="0"/>
          <w:lang w:val="en-US"/>
        </w:rPr>
        <w:t xml:space="preserve"> hours. </w:t>
      </w:r>
      <w:r>
        <w:rPr>
          <w:rStyle w:val="None"/>
          <w:rtl w:val="0"/>
          <w:lang w:val="en-US"/>
        </w:rPr>
        <w:t>Two</w:t>
      </w:r>
      <w:r>
        <w:rPr>
          <w:rStyle w:val="None"/>
          <w:rtl w:val="0"/>
          <w:lang w:val="en-US"/>
        </w:rPr>
        <w:t xml:space="preserve"> class hours per week for 15 weeks. (</w:t>
      </w:r>
      <w:r>
        <w:rPr>
          <w:rStyle w:val="None"/>
          <w:rtl w:val="0"/>
          <w:lang w:val="en-US"/>
        </w:rPr>
        <w:t>Ninety minutes</w:t>
      </w:r>
      <w:r>
        <w:rPr>
          <w:rStyle w:val="None"/>
          <w:rtl w:val="0"/>
          <w:lang w:val="en-US"/>
        </w:rPr>
        <w:t xml:space="preserve"> in class; </w:t>
      </w:r>
      <w:r>
        <w:rPr>
          <w:rStyle w:val="None"/>
          <w:rtl w:val="0"/>
          <w:lang w:val="en-US"/>
        </w:rPr>
        <w:t>thirty</w:t>
      </w:r>
      <w:r>
        <w:rPr>
          <w:rStyle w:val="None"/>
          <w:rtl w:val="0"/>
          <w:lang w:val="en-US"/>
        </w:rPr>
        <w:t xml:space="preserve"> minutes preparation.)</w:t>
      </w:r>
    </w:p>
    <w:sectPr>
      <w:headerReference w:type="default" r:id="rId4"/>
      <w:footerReference w:type="default" r:id="rId5"/>
      <w:pgSz w:w="11900" w:h="16840" w:orient="portrait"/>
      <w:pgMar w:top="1985" w:right="1701" w:bottom="1701" w:left="1701"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Trebuchet M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A">
    <w:name w:val="Body A"/>
    <w:next w:val="Body A"/>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character" w:styleId="None">
    <w:name w:val="None"/>
  </w:style>
  <w:style w:type="character" w:styleId="Hyperlink.0">
    <w:name w:val="Hyperlink.0"/>
    <w:basedOn w:val="None"/>
    <w:next w:val="Hyperlink.0"/>
    <w:rPr>
      <w:rFonts w:ascii="Trebuchet MS" w:cs="Trebuchet MS" w:hAnsi="Trebuchet MS" w:eastAsia="Trebuchet MS"/>
      <w:color w:val="0000ff"/>
      <w:u w:val="single" w:color="0000ff"/>
      <w:lang w:val="es-ES_tradnl"/>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